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3FBA" w:rsidR="00A90B6E" w:rsidP="3917FAC6" w:rsidRDefault="17C4030B" w14:paraId="3737C593" w14:textId="70349D4B">
      <w:pPr>
        <w:spacing w:line="276" w:lineRule="auto"/>
        <w:jc w:val="both"/>
        <w:rPr>
          <w:rFonts w:ascii="Calibri" w:hAnsi="Calibri" w:eastAsia="Calibri" w:cs="Calibri"/>
          <w:b/>
          <w:bCs/>
          <w:lang w:val="en-US"/>
        </w:rPr>
      </w:pPr>
      <w:r w:rsidRPr="3917FAC6">
        <w:rPr>
          <w:rFonts w:ascii="Calibri" w:hAnsi="Calibri" w:eastAsia="Calibri" w:cs="Calibri"/>
          <w:b/>
          <w:bCs/>
          <w:lang w:val="en-US"/>
        </w:rPr>
        <w:t xml:space="preserve">Schedule A: Terms of Reference </w:t>
      </w:r>
    </w:p>
    <w:p w:rsidRPr="009A3FBA" w:rsidR="00A90B6E" w:rsidP="3917FAC6" w:rsidRDefault="17C4030B" w14:paraId="5BFECB67" w14:textId="0580FB76">
      <w:pPr>
        <w:spacing w:line="276" w:lineRule="auto"/>
        <w:jc w:val="center"/>
        <w:rPr>
          <w:rFonts w:ascii="Calibri" w:hAnsi="Calibri" w:eastAsia="Calibri" w:cs="Calibri"/>
          <w:b/>
          <w:bCs/>
          <w:lang w:val="en-US"/>
        </w:rPr>
      </w:pPr>
      <w:r w:rsidRPr="3917FAC6">
        <w:rPr>
          <w:rFonts w:ascii="Calibri" w:hAnsi="Calibri" w:eastAsia="Calibri" w:cs="Calibri"/>
          <w:b/>
          <w:bCs/>
          <w:lang w:val="en-US"/>
        </w:rPr>
        <w:t>Short Term Consultancy – Communication Specialist</w:t>
      </w:r>
    </w:p>
    <w:p w:rsidRPr="009A3FBA" w:rsidR="00A90B6E" w:rsidP="3917FAC6" w:rsidRDefault="17C4030B" w14:paraId="480D5648" w14:textId="563F5ADA">
      <w:pPr>
        <w:spacing w:line="276" w:lineRule="auto"/>
        <w:jc w:val="both"/>
        <w:rPr>
          <w:rFonts w:ascii="Calibri" w:hAnsi="Calibri" w:eastAsia="Calibri" w:cs="Calibri"/>
          <w:b/>
          <w:bCs/>
          <w:lang w:val="en-US"/>
        </w:rPr>
      </w:pPr>
      <w:r w:rsidRPr="3917FAC6">
        <w:rPr>
          <w:rFonts w:ascii="Calibri" w:hAnsi="Calibri" w:eastAsia="Calibri" w:cs="Calibri"/>
          <w:b/>
          <w:bCs/>
          <w:lang w:val="en-US"/>
        </w:rPr>
        <w:t>1. Background</w:t>
      </w:r>
    </w:p>
    <w:p w:rsidRPr="009A3FBA" w:rsidR="00A90B6E" w:rsidP="3917FAC6" w:rsidRDefault="17C4030B" w14:paraId="1C5A1A39" w14:textId="0586B839">
      <w:pPr>
        <w:spacing w:line="276" w:lineRule="auto"/>
        <w:jc w:val="both"/>
        <w:rPr>
          <w:rFonts w:ascii="Calibri" w:hAnsi="Calibri" w:eastAsia="Calibri" w:cs="Calibri"/>
          <w:lang w:val="en-US"/>
        </w:rPr>
      </w:pPr>
      <w:r w:rsidRPr="3917FAC6">
        <w:rPr>
          <w:rFonts w:ascii="Calibri" w:hAnsi="Calibri" w:eastAsia="Calibri" w:cs="Calibri"/>
          <w:lang w:val="en-US"/>
        </w:rPr>
        <w:t>The Oceania Customs Organisation (OCO) comprises 24 independent, self-governing territories and Customs jurisdictions across the Pacific. Established in 1986, OCO promotes the effectiveness and efficiency of Customs administrations by supporting the harmonisation and simplification of Customs procedures, trade facilitation, border security, regional cooperation and capacity development.</w:t>
      </w:r>
    </w:p>
    <w:p w:rsidRPr="009A3FBA" w:rsidR="00A90B6E" w:rsidP="3917FAC6" w:rsidRDefault="17C4030B" w14:paraId="3EE378D7" w14:textId="162ABC29">
      <w:pPr>
        <w:spacing w:line="276" w:lineRule="auto"/>
        <w:jc w:val="both"/>
        <w:rPr>
          <w:rFonts w:ascii="Calibri" w:hAnsi="Calibri" w:eastAsia="Calibri" w:cs="Calibri"/>
          <w:b/>
          <w:bCs/>
          <w:lang w:val="en-US"/>
        </w:rPr>
      </w:pPr>
      <w:r w:rsidRPr="3917FAC6">
        <w:rPr>
          <w:rFonts w:ascii="Calibri" w:hAnsi="Calibri" w:eastAsia="Calibri" w:cs="Calibri"/>
          <w:b/>
          <w:bCs/>
          <w:lang w:val="en-US"/>
        </w:rPr>
        <w:t>2. Purpose of the Consultancy</w:t>
      </w:r>
    </w:p>
    <w:p w:rsidR="002927B0" w:rsidP="3917FAC6" w:rsidRDefault="17C4030B" w14:paraId="0170F739" w14:textId="77777777">
      <w:pPr>
        <w:spacing w:line="276" w:lineRule="auto"/>
        <w:jc w:val="both"/>
        <w:rPr>
          <w:rFonts w:ascii="Calibri" w:hAnsi="Calibri" w:eastAsia="Calibri" w:cs="Calibri"/>
          <w:lang w:val="en-US"/>
        </w:rPr>
      </w:pPr>
      <w:r w:rsidRPr="3917FAC6">
        <w:rPr>
          <w:rFonts w:ascii="Calibri" w:hAnsi="Calibri" w:eastAsia="Calibri" w:cs="Calibri"/>
          <w:lang w:val="en-US"/>
        </w:rPr>
        <w:t xml:space="preserve">The purpose of this short-term consultancy is to strengthen OCO's external communications and visibility through consistent, accurate and timely messaging. </w:t>
      </w:r>
    </w:p>
    <w:p w:rsidRPr="009A3FBA" w:rsidR="00A90B6E" w:rsidP="3917FAC6" w:rsidRDefault="17C4030B" w14:paraId="1451BDB7" w14:textId="486262B1">
      <w:pPr>
        <w:spacing w:line="276" w:lineRule="auto"/>
        <w:jc w:val="both"/>
        <w:rPr>
          <w:rFonts w:ascii="Calibri" w:hAnsi="Calibri" w:eastAsia="Calibri" w:cs="Calibri"/>
          <w:lang w:val="en-US"/>
        </w:rPr>
      </w:pPr>
      <w:r w:rsidRPr="3917FAC6">
        <w:rPr>
          <w:rFonts w:ascii="Calibri" w:hAnsi="Calibri" w:eastAsia="Calibri" w:cs="Calibri"/>
          <w:lang w:val="en-US"/>
        </w:rPr>
        <w:t>The consultant will develop and coordinate communication products, including newsletters, bulletins, media materials, fact sheets, brochures, training resources, digital content and basic graphic layouts, in line with OCO's approved communication priorities and brand.</w:t>
      </w:r>
    </w:p>
    <w:p w:rsidRPr="009A3FBA" w:rsidR="00A90B6E" w:rsidP="3917FAC6" w:rsidRDefault="17C4030B" w14:paraId="2EA0431F" w14:textId="18FE7ED8">
      <w:pPr>
        <w:spacing w:line="276" w:lineRule="auto"/>
        <w:jc w:val="both"/>
        <w:rPr>
          <w:rFonts w:ascii="Calibri" w:hAnsi="Calibri" w:eastAsia="Calibri" w:cs="Calibri"/>
          <w:b/>
          <w:bCs/>
          <w:lang w:val="en-US"/>
        </w:rPr>
      </w:pPr>
      <w:r w:rsidRPr="3917FAC6">
        <w:rPr>
          <w:rFonts w:ascii="Calibri" w:hAnsi="Calibri" w:eastAsia="Calibri" w:cs="Calibri"/>
          <w:b/>
          <w:bCs/>
          <w:lang w:val="en-US"/>
        </w:rPr>
        <w:t>3. Scope of Work and Key Responsibilities</w:t>
      </w:r>
    </w:p>
    <w:p w:rsidRPr="009A3FBA" w:rsidR="00A90B6E" w:rsidP="3917FAC6" w:rsidRDefault="17C4030B" w14:paraId="3EB6A7A8" w14:textId="1E8929B2">
      <w:pPr>
        <w:spacing w:line="276" w:lineRule="auto"/>
        <w:jc w:val="both"/>
        <w:rPr>
          <w:rFonts w:ascii="Calibri" w:hAnsi="Calibri" w:eastAsia="Calibri" w:cs="Calibri"/>
          <w:lang w:val="en-US"/>
        </w:rPr>
      </w:pPr>
      <w:r w:rsidRPr="3917FAC6">
        <w:rPr>
          <w:rFonts w:ascii="Calibri" w:hAnsi="Calibri" w:eastAsia="Calibri" w:cs="Calibri"/>
          <w:lang w:val="en-US"/>
        </w:rPr>
        <w:t>Under the direct supervision of the Head of Secretariat, and in consultation with relevant OCO staff, the Communication Specialist will undertake the following:</w:t>
      </w:r>
    </w:p>
    <w:p w:rsidR="17C4030B" w:rsidP="527ADD42" w:rsidRDefault="17C4030B" w14:paraId="454E80A2" w14:textId="16B20BE4">
      <w:pPr>
        <w:pStyle w:val="ListParagraph"/>
        <w:numPr>
          <w:ilvl w:val="0"/>
          <w:numId w:val="2"/>
        </w:numPr>
        <w:suppressLineNumbers w:val="0"/>
        <w:tabs>
          <w:tab w:val="left" w:leader="none" w:pos="0"/>
          <w:tab w:val="left" w:leader="none" w:pos="720"/>
        </w:tabs>
        <w:bidi w:val="0"/>
        <w:spacing w:before="0" w:beforeAutospacing="off" w:after="160" w:afterAutospacing="off" w:line="276" w:lineRule="auto"/>
        <w:ind w:left="720" w:right="0" w:hanging="360"/>
        <w:jc w:val="both"/>
        <w:rPr>
          <w:rFonts w:ascii="Segoe UI" w:hAnsi="Segoe UI" w:eastAsia="Segoe UI" w:cs="Segoe UI"/>
          <w:b w:val="0"/>
          <w:bCs w:val="0"/>
          <w:i w:val="0"/>
          <w:iCs w:val="0"/>
          <w:noProof w:val="0"/>
          <w:sz w:val="21"/>
          <w:szCs w:val="21"/>
          <w:lang w:val="en-US"/>
        </w:rPr>
      </w:pPr>
      <w:r w:rsidRPr="527ADD42" w:rsidR="17C4030B">
        <w:rPr>
          <w:rFonts w:ascii="Calibri" w:hAnsi="Calibri" w:eastAsia="Calibri" w:cs="Calibri"/>
          <w:b w:val="1"/>
          <w:bCs w:val="1"/>
          <w:lang w:val="en-US"/>
        </w:rPr>
        <w:t>Communication Strategy and Planning:</w:t>
      </w:r>
      <w:r w:rsidRPr="527ADD42" w:rsidR="17C4030B">
        <w:rPr>
          <w:rFonts w:ascii="Calibri" w:hAnsi="Calibri" w:eastAsia="Calibri" w:cs="Calibri"/>
          <w:lang w:val="en-US"/>
        </w:rPr>
        <w:t xml:space="preserve"> </w:t>
      </w:r>
      <w:r w:rsidRPr="527ADD42" w:rsidR="3F5B7361">
        <w:rPr>
          <w:rFonts w:ascii="Calibri" w:hAnsi="Calibri" w:eastAsia="Calibri" w:cs="Calibri"/>
          <w:lang w:val="en-US"/>
        </w:rPr>
        <w:t xml:space="preserve">Support the planning, </w:t>
      </w:r>
      <w:r w:rsidRPr="527ADD42" w:rsidR="3F5B7361">
        <w:rPr>
          <w:rFonts w:ascii="Calibri" w:hAnsi="Calibri" w:eastAsia="Calibri" w:cs="Calibri"/>
          <w:lang w:val="en-US"/>
        </w:rPr>
        <w:t>coordination</w:t>
      </w:r>
      <w:r w:rsidRPr="527ADD42" w:rsidR="3F5B7361">
        <w:rPr>
          <w:rFonts w:ascii="Calibri" w:hAnsi="Calibri" w:eastAsia="Calibri" w:cs="Calibri"/>
          <w:lang w:val="en-US"/>
        </w:rPr>
        <w:t xml:space="preserve"> and </w:t>
      </w:r>
      <w:r w:rsidRPr="527ADD42" w:rsidR="3F5B7361">
        <w:rPr>
          <w:rFonts w:ascii="Segoe UI" w:hAnsi="Segoe UI" w:eastAsia="Segoe UI" w:cs="Segoe UI"/>
          <w:b w:val="0"/>
          <w:bCs w:val="0"/>
          <w:i w:val="0"/>
          <w:iCs w:val="0"/>
          <w:noProof w:val="0"/>
          <w:sz w:val="21"/>
          <w:szCs w:val="21"/>
          <w:lang w:val="en-US"/>
        </w:rPr>
        <w:t xml:space="preserve">effective implementation of the Communication Plan activities and </w:t>
      </w:r>
      <w:r w:rsidRPr="527ADD42" w:rsidR="5679EF9B">
        <w:rPr>
          <w:rFonts w:ascii="Segoe UI" w:hAnsi="Segoe UI" w:eastAsia="Segoe UI" w:cs="Segoe UI"/>
          <w:b w:val="0"/>
          <w:bCs w:val="0"/>
          <w:i w:val="0"/>
          <w:iCs w:val="0"/>
          <w:noProof w:val="0"/>
          <w:sz w:val="21"/>
          <w:szCs w:val="21"/>
          <w:lang w:val="en-US"/>
        </w:rPr>
        <w:t>initiatives</w:t>
      </w:r>
      <w:r w:rsidRPr="527ADD42" w:rsidR="3F5B7361">
        <w:rPr>
          <w:rFonts w:ascii="Segoe UI" w:hAnsi="Segoe UI" w:eastAsia="Segoe UI" w:cs="Segoe UI"/>
          <w:b w:val="0"/>
          <w:bCs w:val="0"/>
          <w:i w:val="0"/>
          <w:iCs w:val="0"/>
          <w:noProof w:val="0"/>
          <w:sz w:val="21"/>
          <w:szCs w:val="21"/>
          <w:lang w:val="en-US"/>
        </w:rPr>
        <w:t xml:space="preserve">. </w:t>
      </w:r>
    </w:p>
    <w:p w:rsidRPr="009A3FBA" w:rsidR="00A90B6E" w:rsidP="3917FAC6" w:rsidRDefault="17C4030B" w14:paraId="1AD2BECC" w14:textId="4B643518">
      <w:pPr>
        <w:pStyle w:val="ListParagraph"/>
        <w:numPr>
          <w:ilvl w:val="0"/>
          <w:numId w:val="2"/>
        </w:numPr>
        <w:tabs>
          <w:tab w:val="left" w:pos="0"/>
          <w:tab w:val="left" w:pos="720"/>
        </w:tabs>
        <w:spacing w:line="276" w:lineRule="auto"/>
        <w:jc w:val="both"/>
        <w:rPr>
          <w:rFonts w:ascii="Calibri" w:hAnsi="Calibri" w:eastAsia="Calibri" w:cs="Calibri"/>
          <w:lang w:val="en-US"/>
        </w:rPr>
      </w:pPr>
      <w:r w:rsidRPr="3917FAC6">
        <w:rPr>
          <w:rFonts w:ascii="Calibri" w:hAnsi="Calibri" w:eastAsia="Calibri" w:cs="Calibri"/>
          <w:b/>
          <w:bCs/>
          <w:lang w:val="en-US"/>
        </w:rPr>
        <w:t>Social Media Management:</w:t>
      </w:r>
      <w:r w:rsidRPr="3917FAC6">
        <w:rPr>
          <w:rFonts w:ascii="Calibri" w:hAnsi="Calibri" w:eastAsia="Calibri" w:cs="Calibri"/>
          <w:lang w:val="en-US"/>
        </w:rPr>
        <w:t xml:space="preserve"> Review, organise and manage OCO's official social media channels, primarily Facebook and LinkedIn; prepare approved content; schedule regular posts; and monitor engagement and performance.</w:t>
      </w:r>
    </w:p>
    <w:p w:rsidRPr="009A3FBA" w:rsidR="00A90B6E" w:rsidP="3917FAC6" w:rsidRDefault="17C4030B" w14:paraId="15087B9A" w14:textId="4E1E01BE">
      <w:pPr>
        <w:pStyle w:val="ListParagraph"/>
        <w:numPr>
          <w:ilvl w:val="0"/>
          <w:numId w:val="2"/>
        </w:numPr>
        <w:tabs>
          <w:tab w:val="left" w:pos="0"/>
          <w:tab w:val="left" w:pos="720"/>
        </w:tabs>
        <w:spacing w:line="276" w:lineRule="auto"/>
        <w:jc w:val="both"/>
        <w:rPr>
          <w:rFonts w:ascii="Calibri" w:hAnsi="Calibri" w:eastAsia="Calibri" w:cs="Calibri"/>
          <w:lang w:val="en-US"/>
        </w:rPr>
      </w:pPr>
      <w:r w:rsidRPr="3917FAC6">
        <w:rPr>
          <w:rFonts w:ascii="Calibri" w:hAnsi="Calibri" w:eastAsia="Calibri" w:cs="Calibri"/>
          <w:b/>
          <w:bCs/>
          <w:lang w:val="en-US"/>
        </w:rPr>
        <w:t>Content Development:</w:t>
      </w:r>
      <w:r w:rsidRPr="3917FAC6">
        <w:rPr>
          <w:rFonts w:ascii="Calibri" w:hAnsi="Calibri" w:eastAsia="Calibri" w:cs="Calibri"/>
          <w:lang w:val="en-US"/>
        </w:rPr>
        <w:t xml:space="preserve"> Draft, edit, design and coordinate clear, audience-appropriate content for newsletters, public information materials, campaigns, infographics and other external communication products.</w:t>
      </w:r>
    </w:p>
    <w:p w:rsidRPr="009A3FBA" w:rsidR="00A90B6E" w:rsidP="3917FAC6" w:rsidRDefault="17C4030B" w14:paraId="4BB1117C" w14:textId="7A20728E">
      <w:pPr>
        <w:pStyle w:val="ListParagraph"/>
        <w:numPr>
          <w:ilvl w:val="0"/>
          <w:numId w:val="2"/>
        </w:numPr>
        <w:tabs>
          <w:tab w:val="left" w:pos="0"/>
          <w:tab w:val="left" w:pos="720"/>
        </w:tabs>
        <w:spacing w:line="276" w:lineRule="auto"/>
        <w:jc w:val="both"/>
        <w:rPr>
          <w:rFonts w:ascii="Calibri" w:hAnsi="Calibri" w:eastAsia="Calibri" w:cs="Calibri"/>
          <w:lang w:val="en-US"/>
        </w:rPr>
      </w:pPr>
      <w:r w:rsidRPr="3917FAC6">
        <w:rPr>
          <w:rFonts w:ascii="Calibri" w:hAnsi="Calibri" w:eastAsia="Calibri" w:cs="Calibri"/>
          <w:b/>
          <w:bCs/>
          <w:lang w:val="en-US"/>
        </w:rPr>
        <w:t>Website Content Management:</w:t>
      </w:r>
      <w:r w:rsidRPr="3917FAC6">
        <w:rPr>
          <w:rFonts w:ascii="Calibri" w:hAnsi="Calibri" w:eastAsia="Calibri" w:cs="Calibri"/>
          <w:lang w:val="en-US"/>
        </w:rPr>
        <w:t xml:space="preserve"> Conduct a content and usability review of the OCO website; update approved text and page content; recommend improvements to structure, accessibility and user experience; and coordinate technical changes with the relevant service provider or staff member.</w:t>
      </w:r>
    </w:p>
    <w:p w:rsidRPr="009A3FBA" w:rsidR="00A90B6E" w:rsidP="3917FAC6" w:rsidRDefault="17C4030B" w14:paraId="29F5212A" w14:textId="0BF3F388">
      <w:pPr>
        <w:pStyle w:val="ListParagraph"/>
        <w:numPr>
          <w:ilvl w:val="0"/>
          <w:numId w:val="2"/>
        </w:numPr>
        <w:tabs>
          <w:tab w:val="left" w:pos="0"/>
          <w:tab w:val="left" w:pos="720"/>
        </w:tabs>
        <w:spacing w:line="276" w:lineRule="auto"/>
        <w:jc w:val="both"/>
        <w:rPr>
          <w:rFonts w:ascii="Calibri" w:hAnsi="Calibri" w:eastAsia="Calibri" w:cs="Calibri"/>
          <w:lang w:val="en-US"/>
        </w:rPr>
      </w:pPr>
      <w:r w:rsidRPr="3917FAC6">
        <w:rPr>
          <w:rFonts w:ascii="Calibri" w:hAnsi="Calibri" w:eastAsia="Calibri" w:cs="Calibri"/>
          <w:b/>
          <w:bCs/>
          <w:lang w:val="en-US"/>
        </w:rPr>
        <w:t>Media and Executive Support:</w:t>
      </w:r>
      <w:r w:rsidRPr="3917FAC6">
        <w:rPr>
          <w:rFonts w:ascii="Calibri" w:hAnsi="Calibri" w:eastAsia="Calibri" w:cs="Calibri"/>
          <w:lang w:val="en-US"/>
        </w:rPr>
        <w:t xml:space="preserve"> Draft speeches, media releases, talking points, statements and other public relations materials for the Head of Secretariat, as required</w:t>
      </w:r>
    </w:p>
    <w:p w:rsidRPr="009A3FBA" w:rsidR="00A90B6E" w:rsidP="3917FAC6" w:rsidRDefault="17C4030B" w14:paraId="28D3260D" w14:textId="0936E25F">
      <w:pPr>
        <w:spacing w:line="276" w:lineRule="auto"/>
        <w:jc w:val="both"/>
        <w:rPr>
          <w:rFonts w:ascii="Calibri" w:hAnsi="Calibri" w:eastAsia="Calibri" w:cs="Calibri"/>
          <w:b/>
          <w:bCs/>
          <w:lang w:val="en-US"/>
        </w:rPr>
      </w:pPr>
      <w:r w:rsidRPr="3917FAC6">
        <w:rPr>
          <w:rFonts w:ascii="Calibri" w:hAnsi="Calibri" w:eastAsia="Calibri" w:cs="Calibri"/>
          <w:lang w:val="en-US"/>
        </w:rPr>
        <w:t>4</w:t>
      </w:r>
      <w:r w:rsidRPr="3917FAC6">
        <w:rPr>
          <w:rFonts w:ascii="Calibri" w:hAnsi="Calibri" w:eastAsia="Calibri" w:cs="Calibri"/>
          <w:b/>
          <w:bCs/>
          <w:lang w:val="en-US"/>
        </w:rPr>
        <w:t>. Institutional, Reporting and Payment Arrangements</w:t>
      </w:r>
    </w:p>
    <w:p w:rsidRPr="009A3FBA" w:rsidR="00A90B6E" w:rsidP="3917FAC6" w:rsidRDefault="17C4030B" w14:paraId="3454C2A6" w14:textId="6FB8CF7C">
      <w:pPr>
        <w:pStyle w:val="ListParagraph"/>
        <w:numPr>
          <w:ilvl w:val="0"/>
          <w:numId w:val="1"/>
        </w:numPr>
        <w:tabs>
          <w:tab w:val="left" w:pos="0"/>
          <w:tab w:val="left" w:pos="720"/>
        </w:tabs>
        <w:spacing w:line="276" w:lineRule="auto"/>
        <w:jc w:val="both"/>
        <w:rPr>
          <w:rFonts w:ascii="Calibri" w:hAnsi="Calibri" w:eastAsia="Calibri" w:cs="Calibri"/>
          <w:lang w:val="en-US"/>
        </w:rPr>
      </w:pPr>
      <w:r w:rsidRPr="3917FAC6">
        <w:rPr>
          <w:rFonts w:ascii="Calibri" w:hAnsi="Calibri" w:eastAsia="Calibri" w:cs="Calibri"/>
          <w:lang w:val="en-US"/>
        </w:rPr>
        <w:t>The consultant will work under the direct supervision of the Head of Secretariat and collaborate with designated OCO staff.</w:t>
      </w:r>
    </w:p>
    <w:p w:rsidRPr="009A3FBA" w:rsidR="00A90B6E" w:rsidP="3917FAC6" w:rsidRDefault="17C4030B" w14:paraId="160F28CF" w14:textId="3997940C">
      <w:pPr>
        <w:pStyle w:val="ListParagraph"/>
        <w:numPr>
          <w:ilvl w:val="0"/>
          <w:numId w:val="1"/>
        </w:numPr>
        <w:tabs>
          <w:tab w:val="left" w:pos="0"/>
          <w:tab w:val="left" w:pos="720"/>
        </w:tabs>
        <w:spacing w:line="276" w:lineRule="auto"/>
        <w:jc w:val="both"/>
        <w:rPr>
          <w:rFonts w:ascii="Calibri" w:hAnsi="Calibri" w:eastAsia="Calibri" w:cs="Calibri"/>
          <w:lang w:val="en-US"/>
        </w:rPr>
      </w:pPr>
      <w:r w:rsidRPr="3917FAC6">
        <w:rPr>
          <w:rFonts w:ascii="Calibri" w:hAnsi="Calibri" w:eastAsia="Calibri" w:cs="Calibri"/>
          <w:lang w:val="en-US"/>
        </w:rPr>
        <w:t>The consultancy will run from August 2026 to June 2027, for a maximum of two (2) working days per week, subject to OCO's requirements and prior approval.</w:t>
      </w:r>
    </w:p>
    <w:p w:rsidRPr="009A3FBA" w:rsidR="00A90B6E" w:rsidP="3917FAC6" w:rsidRDefault="17C4030B" w14:paraId="352B92A5" w14:textId="7BD7907E">
      <w:pPr>
        <w:pStyle w:val="ListParagraph"/>
        <w:numPr>
          <w:ilvl w:val="0"/>
          <w:numId w:val="1"/>
        </w:numPr>
        <w:tabs>
          <w:tab w:val="left" w:pos="0"/>
          <w:tab w:val="left" w:pos="720"/>
        </w:tabs>
        <w:spacing w:line="276" w:lineRule="auto"/>
        <w:jc w:val="both"/>
        <w:rPr>
          <w:rFonts w:ascii="Calibri" w:hAnsi="Calibri" w:eastAsia="Calibri" w:cs="Calibri"/>
          <w:lang w:val="en-US"/>
        </w:rPr>
      </w:pPr>
      <w:r w:rsidRPr="19DCCE1B" w:rsidR="4D59B9DD">
        <w:rPr>
          <w:rFonts w:ascii="Calibri" w:hAnsi="Calibri" w:eastAsia="Calibri" w:cs="Calibri"/>
          <w:lang w:val="en-US"/>
        </w:rPr>
        <w:t xml:space="preserve">The consultant will be paid at the agreed daily rate upon submission and acceptance of the relevant milestone outputs, an </w:t>
      </w:r>
      <w:r w:rsidRPr="19DCCE1B" w:rsidR="1901D9B4">
        <w:rPr>
          <w:rFonts w:ascii="Calibri" w:hAnsi="Calibri" w:eastAsia="Calibri" w:cs="Calibri"/>
          <w:lang w:val="en-US"/>
        </w:rPr>
        <w:t>invoice,</w:t>
      </w:r>
      <w:r w:rsidRPr="19DCCE1B" w:rsidR="4D59B9DD">
        <w:rPr>
          <w:rFonts w:ascii="Calibri" w:hAnsi="Calibri" w:eastAsia="Calibri" w:cs="Calibri"/>
          <w:lang w:val="en-US"/>
        </w:rPr>
        <w:t xml:space="preserve"> and an approved timesheet. </w:t>
      </w:r>
    </w:p>
    <w:p w:rsidRPr="009A3FBA" w:rsidR="00A90B6E" w:rsidP="3917FAC6" w:rsidRDefault="17C4030B" w14:paraId="30E40BE1" w14:textId="1887398B">
      <w:pPr>
        <w:pStyle w:val="ListParagraph"/>
        <w:numPr>
          <w:ilvl w:val="0"/>
          <w:numId w:val="1"/>
        </w:numPr>
        <w:tabs>
          <w:tab w:val="left" w:pos="0"/>
          <w:tab w:val="left" w:pos="720"/>
        </w:tabs>
        <w:spacing w:line="276" w:lineRule="auto"/>
        <w:jc w:val="both"/>
        <w:rPr>
          <w:rFonts w:ascii="Calibri" w:hAnsi="Calibri" w:eastAsia="Calibri" w:cs="Calibri"/>
          <w:lang w:val="en-US"/>
        </w:rPr>
      </w:pPr>
      <w:r w:rsidRPr="19DCCE1B" w:rsidR="4D59B9DD">
        <w:rPr>
          <w:rFonts w:ascii="Calibri" w:hAnsi="Calibri" w:eastAsia="Calibri" w:cs="Calibri"/>
          <w:lang w:val="en-US"/>
        </w:rPr>
        <w:t xml:space="preserve">Payment will reflect the actual number of approved days worked and will not exceed the maximum level of effort under </w:t>
      </w:r>
      <w:r w:rsidRPr="19DCCE1B" w:rsidR="4793FFD0">
        <w:rPr>
          <w:rFonts w:ascii="Calibri" w:hAnsi="Calibri" w:eastAsia="Calibri" w:cs="Calibri"/>
          <w:lang w:val="en-US"/>
        </w:rPr>
        <w:t>these</w:t>
      </w:r>
      <w:r w:rsidRPr="19DCCE1B" w:rsidR="4D59B9DD">
        <w:rPr>
          <w:rFonts w:ascii="Calibri" w:hAnsi="Calibri" w:eastAsia="Calibri" w:cs="Calibri"/>
          <w:lang w:val="en-US"/>
        </w:rPr>
        <w:t xml:space="preserve"> Terms of Reference.</w:t>
      </w:r>
    </w:p>
    <w:p w:rsidRPr="009A3FBA" w:rsidR="00A90B6E" w:rsidP="3917FAC6" w:rsidRDefault="17C4030B" w14:paraId="0FE0D7B8" w14:textId="6239CF6F">
      <w:pPr>
        <w:spacing w:line="276" w:lineRule="auto"/>
        <w:jc w:val="both"/>
        <w:rPr>
          <w:rFonts w:ascii="Calibri" w:hAnsi="Calibri" w:eastAsia="Calibri" w:cs="Calibri"/>
          <w:lang w:val="en-US"/>
        </w:rPr>
      </w:pPr>
      <w:r w:rsidRPr="3917FAC6">
        <w:rPr>
          <w:rFonts w:ascii="Calibri" w:hAnsi="Calibri" w:eastAsia="Calibri" w:cs="Calibri"/>
          <w:lang w:val="en-US"/>
        </w:rPr>
        <w:t>The consultant will submit a brief monthly progress report summarising completed outputs, upcoming activities, approved days worked and communication performance against agreed indicators.</w:t>
      </w:r>
    </w:p>
    <w:p w:rsidRPr="009A3FBA" w:rsidR="00A90B6E" w:rsidP="3917FAC6" w:rsidRDefault="17C4030B" w14:paraId="5FFE2436" w14:textId="7B151886">
      <w:pPr>
        <w:spacing w:line="276" w:lineRule="auto"/>
        <w:jc w:val="both"/>
        <w:rPr>
          <w:rFonts w:ascii="Calibri" w:hAnsi="Calibri" w:eastAsia="Calibri" w:cs="Calibri"/>
          <w:lang w:val="en-US"/>
        </w:rPr>
      </w:pPr>
      <w:r w:rsidRPr="19DCCE1B" w:rsidR="4D59B9DD">
        <w:rPr>
          <w:rFonts w:ascii="Calibri" w:hAnsi="Calibri" w:eastAsia="Calibri" w:cs="Calibri"/>
          <w:lang w:val="en-US"/>
        </w:rPr>
        <w:t xml:space="preserve">All public-facing content must receive OCO approval before publication. All source files, account credentials and final products developed under the consultancy will be handed over to OCO and will </w:t>
      </w:r>
      <w:r w:rsidRPr="19DCCE1B" w:rsidR="0F058393">
        <w:rPr>
          <w:rFonts w:ascii="Calibri" w:hAnsi="Calibri" w:eastAsia="Calibri" w:cs="Calibri"/>
          <w:lang w:val="en-US"/>
        </w:rPr>
        <w:t>remain on</w:t>
      </w:r>
      <w:r w:rsidRPr="19DCCE1B" w:rsidR="4D59B9DD">
        <w:rPr>
          <w:rFonts w:ascii="Calibri" w:hAnsi="Calibri" w:eastAsia="Calibri" w:cs="Calibri"/>
          <w:lang w:val="en-US"/>
        </w:rPr>
        <w:t xml:space="preserve"> OCO property.</w:t>
      </w:r>
    </w:p>
    <w:p w:rsidRPr="009A3FBA" w:rsidR="00A90B6E" w:rsidP="3917FAC6" w:rsidRDefault="17C4030B" w14:paraId="3AC7555A" w14:textId="79D7B1E0">
      <w:pPr>
        <w:spacing w:line="276" w:lineRule="auto"/>
        <w:jc w:val="both"/>
        <w:rPr>
          <w:rFonts w:ascii="Calibri" w:hAnsi="Calibri" w:eastAsia="Calibri" w:cs="Calibri"/>
          <w:b/>
          <w:bCs/>
          <w:lang w:val="en-US"/>
        </w:rPr>
      </w:pPr>
      <w:r w:rsidRPr="527ADD42" w:rsidR="17C4030B">
        <w:rPr>
          <w:rFonts w:ascii="Calibri" w:hAnsi="Calibri" w:eastAsia="Calibri" w:cs="Calibri"/>
          <w:b w:val="1"/>
          <w:bCs w:val="1"/>
          <w:lang w:val="en-US"/>
        </w:rPr>
        <w:t>5. Milestone and Payment Schedule</w:t>
      </w:r>
    </w:p>
    <w:p w:rsidR="17C4030B" w:rsidP="527ADD42" w:rsidRDefault="17C4030B" w14:paraId="5460C244" w14:textId="5CE9DCC9">
      <w:pPr>
        <w:spacing w:before="0" w:beforeAutospacing="off" w:after="0" w:afterAutospacing="off" w:line="300" w:lineRule="auto"/>
        <w:jc w:val="both"/>
      </w:pPr>
      <w:r w:rsidRPr="527ADD42" w:rsidR="17C4030B">
        <w:rPr>
          <w:rFonts w:ascii="Calibri" w:hAnsi="Calibri" w:eastAsia="Calibri" w:cs="Calibri"/>
          <w:sz w:val="24"/>
          <w:szCs w:val="24"/>
          <w:lang w:val="en-US"/>
        </w:rPr>
        <w:t xml:space="preserve"> </w:t>
      </w:r>
      <w:r w:rsidRPr="527ADD42" w:rsidR="3E8062BC">
        <w:rPr>
          <w:rFonts w:ascii="Calibri" w:hAnsi="Calibri" w:eastAsia="Calibri" w:cs="Calibri"/>
          <w:b w:val="0"/>
          <w:bCs w:val="0"/>
          <w:i w:val="0"/>
          <w:iCs w:val="0"/>
          <w:noProof w:val="0"/>
          <w:sz w:val="24"/>
          <w:szCs w:val="24"/>
          <w:lang w:val="en-US"/>
        </w:rPr>
        <w:t xml:space="preserve">Payments will be linked to an agreed work plan with the Secretariat and will be disbursed upon </w:t>
      </w:r>
      <w:r w:rsidRPr="527ADD42" w:rsidR="3E8062BC">
        <w:rPr>
          <w:rFonts w:ascii="Calibri" w:hAnsi="Calibri" w:eastAsia="Calibri" w:cs="Calibri"/>
          <w:b w:val="0"/>
          <w:bCs w:val="0"/>
          <w:i w:val="0"/>
          <w:iCs w:val="0"/>
          <w:noProof w:val="0"/>
          <w:sz w:val="24"/>
          <w:szCs w:val="24"/>
          <w:lang w:val="en-US"/>
        </w:rPr>
        <w:t>satisfactory completion of agreed milestones, deliverables, and reporting requirements.</w:t>
      </w:r>
    </w:p>
    <w:p w:rsidR="527ADD42" w:rsidP="527ADD42" w:rsidRDefault="527ADD42" w14:paraId="651F10D5" w14:textId="33634800">
      <w:pPr>
        <w:spacing w:before="0" w:beforeAutospacing="off" w:after="0" w:afterAutospacing="off" w:line="300" w:lineRule="auto"/>
        <w:jc w:val="both"/>
        <w:rPr>
          <w:rFonts w:ascii="Calibri" w:hAnsi="Calibri" w:eastAsia="Calibri" w:cs="Calibri"/>
          <w:b w:val="0"/>
          <w:bCs w:val="0"/>
          <w:i w:val="0"/>
          <w:iCs w:val="0"/>
          <w:noProof w:val="0"/>
          <w:sz w:val="24"/>
          <w:szCs w:val="24"/>
          <w:lang w:val="en-US"/>
        </w:rPr>
      </w:pPr>
    </w:p>
    <w:p w:rsidRPr="009A3FBA" w:rsidR="00A90B6E" w:rsidP="3917FAC6" w:rsidRDefault="17C4030B" w14:paraId="0D033501" w14:textId="7F75356E">
      <w:pPr>
        <w:spacing w:line="276" w:lineRule="auto"/>
        <w:jc w:val="both"/>
        <w:rPr>
          <w:rFonts w:ascii="Calibri" w:hAnsi="Calibri" w:eastAsia="Calibri" w:cs="Calibri"/>
          <w:b/>
          <w:bCs/>
          <w:lang w:val="en-US"/>
        </w:rPr>
      </w:pPr>
      <w:r w:rsidRPr="3917FAC6">
        <w:rPr>
          <w:rFonts w:ascii="Calibri" w:hAnsi="Calibri" w:eastAsia="Calibri" w:cs="Calibri"/>
          <w:b/>
          <w:bCs/>
          <w:lang w:val="en-US"/>
        </w:rPr>
        <w:t>6. Evaluation and Selection Criteria</w:t>
      </w:r>
    </w:p>
    <w:p w:rsidRPr="009A3FBA" w:rsidR="00A90B6E" w:rsidP="3917FAC6" w:rsidRDefault="17C4030B" w14:paraId="47E93F71" w14:textId="0E06420C">
      <w:pPr>
        <w:spacing w:line="276" w:lineRule="auto"/>
        <w:jc w:val="both"/>
        <w:rPr>
          <w:rFonts w:ascii="Calibri" w:hAnsi="Calibri" w:eastAsia="Calibri" w:cs="Calibri"/>
          <w:lang w:val="en-US"/>
        </w:rPr>
      </w:pPr>
      <w:r w:rsidRPr="19DCCE1B" w:rsidR="4D59B9DD">
        <w:rPr>
          <w:rFonts w:ascii="Calibri" w:hAnsi="Calibri" w:eastAsia="Calibri" w:cs="Calibri"/>
          <w:lang w:val="en-US"/>
        </w:rPr>
        <w:t xml:space="preserve">Applications will be evaluated against the following criteria. OCO may verify qualifications, experience, </w:t>
      </w:r>
      <w:r w:rsidRPr="19DCCE1B" w:rsidR="17B29661">
        <w:rPr>
          <w:rFonts w:ascii="Calibri" w:hAnsi="Calibri" w:eastAsia="Calibri" w:cs="Calibri"/>
          <w:lang w:val="en-US"/>
        </w:rPr>
        <w:t>references,</w:t>
      </w:r>
      <w:r w:rsidRPr="19DCCE1B" w:rsidR="4D59B9DD">
        <w:rPr>
          <w:rFonts w:ascii="Calibri" w:hAnsi="Calibri" w:eastAsia="Calibri" w:cs="Calibri"/>
          <w:lang w:val="en-US"/>
        </w:rPr>
        <w:t xml:space="preserve"> and submitted portfolio samples.</w:t>
      </w:r>
    </w:p>
    <w:tbl>
      <w:tblPr>
        <w:tblStyle w:val="GridTable4-Accent1"/>
        <w:tblW w:w="8940" w:type="dxa"/>
        <w:tblLook w:val="04A0" w:firstRow="1" w:lastRow="0" w:firstColumn="1" w:lastColumn="0" w:noHBand="0" w:noVBand="1"/>
      </w:tblPr>
      <w:tblGrid>
        <w:gridCol w:w="7365"/>
        <w:gridCol w:w="1575"/>
      </w:tblGrid>
      <w:tr w:rsidR="3917FAC6" w:rsidTr="19DCCE1B" w14:paraId="79E3E1E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5" w:type="dxa"/>
            <w:tcBorders>
              <w:top w:val="single" w:color="156082" w:themeColor="accent1" w:sz="8" w:space="0"/>
              <w:left w:val="single" w:color="156082" w:themeColor="accent1" w:sz="8" w:space="0"/>
              <w:bottom w:val="single" w:color="156082" w:themeColor="accent1" w:sz="8" w:space="0"/>
            </w:tcBorders>
            <w:tcMar>
              <w:left w:w="108" w:type="dxa"/>
              <w:right w:w="108" w:type="dxa"/>
            </w:tcMar>
          </w:tcPr>
          <w:p w:rsidR="3917FAC6" w:rsidP="3917FAC6" w:rsidRDefault="3917FAC6" w14:paraId="722313FA" w14:textId="26DF8556">
            <w:pPr>
              <w:spacing w:after="160" w:line="276" w:lineRule="auto"/>
              <w:jc w:val="both"/>
              <w:rPr>
                <w:rFonts w:ascii="Calibri" w:hAnsi="Calibri" w:eastAsia="Calibri" w:cs="Calibri"/>
              </w:rPr>
            </w:pPr>
            <w:r w:rsidRPr="3917FAC6">
              <w:rPr>
                <w:rFonts w:ascii="Calibri" w:hAnsi="Calibri" w:eastAsia="Calibri" w:cs="Calibri"/>
              </w:rPr>
              <w:t>Criteria Element</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156082" w:themeColor="accent1" w:sz="8" w:space="0"/>
              <w:bottom w:val="single" w:color="156082" w:themeColor="accent1" w:sz="8" w:space="0"/>
              <w:right w:val="single" w:color="156082" w:themeColor="accent1" w:sz="8" w:space="0"/>
            </w:tcBorders>
            <w:tcMar>
              <w:left w:w="108" w:type="dxa"/>
              <w:right w:w="108" w:type="dxa"/>
            </w:tcMar>
          </w:tcPr>
          <w:p w:rsidR="3917FAC6" w:rsidP="3917FAC6" w:rsidRDefault="3917FAC6" w14:paraId="5CEC05B1" w14:textId="5265F525">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eastAsia="Calibri" w:cs="Calibri"/>
                <w:b w:val="0"/>
                <w:bCs w:val="0"/>
              </w:rPr>
            </w:pPr>
            <w:r w:rsidRPr="3917FAC6">
              <w:rPr>
                <w:rFonts w:ascii="Calibri" w:hAnsi="Calibri" w:eastAsia="Calibri" w:cs="Calibri"/>
              </w:rPr>
              <w:t>Evaluation Weight</w:t>
            </w:r>
          </w:p>
        </w:tc>
      </w:tr>
      <w:tr w:rsidR="3917FAC6" w:rsidTr="19DCCE1B" w14:paraId="2DDDA6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5" w:type="dxa"/>
            <w:tcBorders>
              <w:top w:val="single" w:color="156082" w:themeColor="accent1"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44B83AD1" w14:textId="1D2026F0">
            <w:pPr>
              <w:rPr>
                <w:rFonts w:ascii="Calibri" w:hAnsi="Calibri" w:eastAsia="Calibri" w:cs="Calibri"/>
                <w:color w:val="000000" w:themeColor="text1"/>
                <w:lang w:val="en-US"/>
              </w:rPr>
            </w:pPr>
            <w:r w:rsidRPr="3917FAC6">
              <w:rPr>
                <w:rFonts w:ascii="Calibri" w:hAnsi="Calibri" w:eastAsia="Calibri" w:cs="Calibri"/>
                <w:color w:val="000000" w:themeColor="text1"/>
                <w:lang w:val="en-US"/>
              </w:rPr>
              <w:t>Qualifications: A university degree in communications, journalism, public relations, marketing or a related field.</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156082" w:themeColor="accent1"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79C7AE08" w14:textId="48A3B5EB">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rPr>
            </w:pPr>
            <w:r w:rsidRPr="3917FAC6">
              <w:rPr>
                <w:rFonts w:ascii="Calibri" w:hAnsi="Calibri" w:eastAsia="Calibri" w:cs="Calibri"/>
                <w:color w:val="000000" w:themeColor="text1"/>
              </w:rPr>
              <w:t>20%</w:t>
            </w:r>
          </w:p>
        </w:tc>
      </w:tr>
      <w:tr w:rsidR="3917FAC6" w:rsidTr="19DCCE1B" w14:paraId="4630ABAE" w14:textId="77777777">
        <w:trPr>
          <w:trHeight w:val="300"/>
        </w:trPr>
        <w:tc>
          <w:tcPr>
            <w:cnfStyle w:val="001000000000" w:firstRow="0" w:lastRow="0" w:firstColumn="1" w:lastColumn="0" w:oddVBand="0" w:evenVBand="0" w:oddHBand="0" w:evenHBand="0" w:firstRowFirstColumn="0" w:firstRowLastColumn="0" w:lastRowFirstColumn="0" w:lastRowLastColumn="0"/>
            <w:tcW w:w="7365" w:type="dxa"/>
            <w:tcBorders>
              <w:top w:val="single" w:color="45B0E1" w:themeColor="accent1" w:themeTint="99"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016354BC" w14:textId="72CABA44">
            <w:pPr>
              <w:rPr>
                <w:rFonts w:ascii="Calibri" w:hAnsi="Calibri" w:eastAsia="Calibri" w:cs="Calibri"/>
                <w:lang w:val="en-US"/>
              </w:rPr>
            </w:pPr>
            <w:r w:rsidRPr="19DCCE1B" w:rsidR="63014068">
              <w:rPr>
                <w:rFonts w:ascii="Calibri" w:hAnsi="Calibri" w:eastAsia="Calibri" w:cs="Calibri"/>
                <w:lang w:val="en-US"/>
              </w:rPr>
              <w:t xml:space="preserve">Relevant Experience: At least four </w:t>
            </w:r>
            <w:r w:rsidRPr="19DCCE1B" w:rsidR="1F3D8FB5">
              <w:rPr>
                <w:rFonts w:ascii="Calibri" w:hAnsi="Calibri" w:eastAsia="Calibri" w:cs="Calibri"/>
                <w:lang w:val="en-US"/>
              </w:rPr>
              <w:t>years</w:t>
            </w:r>
            <w:r w:rsidRPr="19DCCE1B" w:rsidR="63014068">
              <w:rPr>
                <w:rFonts w:ascii="Calibri" w:hAnsi="Calibri" w:eastAsia="Calibri" w:cs="Calibri"/>
                <w:lang w:val="en-US"/>
              </w:rPr>
              <w:t xml:space="preserve"> demonstrated experience in strategic communications, public relations, content development, </w:t>
            </w:r>
            <w:r w:rsidRPr="19DCCE1B" w:rsidR="63014068">
              <w:rPr>
                <w:rFonts w:ascii="Calibri" w:hAnsi="Calibri" w:eastAsia="Calibri" w:cs="Calibri"/>
                <w:lang w:val="en-US"/>
              </w:rPr>
              <w:t>editing</w:t>
            </w:r>
            <w:r w:rsidRPr="19DCCE1B" w:rsidR="63014068">
              <w:rPr>
                <w:rFonts w:ascii="Calibri" w:hAnsi="Calibri" w:eastAsia="Calibri" w:cs="Calibri"/>
                <w:lang w:val="en-US"/>
              </w:rPr>
              <w:t xml:space="preserve"> and digital channel management.</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45B0E1" w:themeColor="accent1" w:themeTint="99"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4D45E72C" w14:textId="7EFDF1AD">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rPr>
            </w:pPr>
            <w:r w:rsidRPr="3917FAC6">
              <w:rPr>
                <w:rFonts w:ascii="Calibri" w:hAnsi="Calibri" w:eastAsia="Calibri" w:cs="Calibri"/>
              </w:rPr>
              <w:t>40%</w:t>
            </w:r>
          </w:p>
        </w:tc>
      </w:tr>
      <w:tr w:rsidR="3917FAC6" w:rsidTr="19DCCE1B" w14:paraId="521AD5B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5" w:type="dxa"/>
            <w:tcBorders>
              <w:top w:val="single" w:color="45B0E1" w:themeColor="accent1" w:themeTint="99"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4254C6DF" w14:textId="6FA6F782">
            <w:pPr>
              <w:rPr>
                <w:rFonts w:ascii="Calibri" w:hAnsi="Calibri" w:eastAsia="Calibri" w:cs="Calibri"/>
                <w:color w:val="000000" w:themeColor="text1"/>
                <w:lang w:val="en-US"/>
              </w:rPr>
            </w:pPr>
            <w:r w:rsidRPr="3917FAC6">
              <w:rPr>
                <w:rFonts w:ascii="Calibri" w:hAnsi="Calibri" w:eastAsia="Calibri" w:cs="Calibri"/>
                <w:color w:val="000000" w:themeColor="text1"/>
                <w:lang w:val="en-US"/>
              </w:rPr>
              <w:t>Portfolio and Technical Capability: Quality and relevance of submitted writing, newsletter, digital content, website and graphic design samples.</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45B0E1" w:themeColor="accent1" w:themeTint="99"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13DD4B0F" w14:textId="0C92BFA7">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000000" w:themeColor="text1"/>
              </w:rPr>
            </w:pPr>
            <w:r w:rsidRPr="3917FAC6">
              <w:rPr>
                <w:rFonts w:ascii="Calibri" w:hAnsi="Calibri" w:eastAsia="Calibri" w:cs="Calibri"/>
                <w:color w:val="000000" w:themeColor="text1"/>
              </w:rPr>
              <w:t>30%</w:t>
            </w:r>
          </w:p>
        </w:tc>
      </w:tr>
      <w:tr w:rsidR="3917FAC6" w:rsidTr="19DCCE1B" w14:paraId="3902E728" w14:textId="77777777">
        <w:trPr>
          <w:trHeight w:val="300"/>
        </w:trPr>
        <w:tc>
          <w:tcPr>
            <w:cnfStyle w:val="001000000000" w:firstRow="0" w:lastRow="0" w:firstColumn="1" w:lastColumn="0" w:oddVBand="0" w:evenVBand="0" w:oddHBand="0" w:evenHBand="0" w:firstRowFirstColumn="0" w:firstRowLastColumn="0" w:lastRowFirstColumn="0" w:lastRowLastColumn="0"/>
            <w:tcW w:w="7365" w:type="dxa"/>
            <w:tcBorders>
              <w:top w:val="single" w:color="45B0E1" w:themeColor="accent1" w:themeTint="99"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59BFD572" w14:textId="639B1804">
            <w:pPr>
              <w:rPr>
                <w:rFonts w:ascii="Calibri" w:hAnsi="Calibri" w:eastAsia="Calibri" w:cs="Calibri"/>
                <w:lang w:val="en-US"/>
              </w:rPr>
            </w:pPr>
            <w:r w:rsidRPr="3917FAC6">
              <w:rPr>
                <w:rFonts w:ascii="Calibri" w:hAnsi="Calibri" w:eastAsia="Calibri" w:cs="Calibri"/>
                <w:lang w:val="en-US"/>
              </w:rPr>
              <w:t>Pacific Regional Experience: Demonstrated understanding of Pacific audiences and experience working with regional, governmental or development organisations.</w:t>
            </w:r>
          </w:p>
        </w:tc>
        <w:tc>
          <w:tcPr>
            <w:cnfStyle w:val="000000000000" w:firstRow="0" w:lastRow="0" w:firstColumn="0" w:lastColumn="0" w:oddVBand="0" w:evenVBand="0" w:oddHBand="0" w:evenHBand="0" w:firstRowFirstColumn="0" w:firstRowLastColumn="0" w:lastRowFirstColumn="0" w:lastRowLastColumn="0"/>
            <w:tcW w:w="1575" w:type="dxa"/>
            <w:tcBorders>
              <w:top w:val="single" w:color="45B0E1" w:themeColor="accent1" w:themeTint="99" w:sz="8" w:space="0"/>
              <w:left w:val="single" w:color="45B0E1" w:themeColor="accent1" w:themeTint="99" w:sz="8" w:space="0"/>
              <w:bottom w:val="single" w:color="45B0E1" w:themeColor="accent1" w:themeTint="99" w:sz="8" w:space="0"/>
              <w:right w:val="single" w:color="45B0E1" w:themeColor="accent1" w:themeTint="99" w:sz="8" w:space="0"/>
            </w:tcBorders>
            <w:tcMar>
              <w:left w:w="108" w:type="dxa"/>
              <w:right w:w="108" w:type="dxa"/>
            </w:tcMar>
          </w:tcPr>
          <w:p w:rsidR="3917FAC6" w:rsidP="3917FAC6" w:rsidRDefault="3917FAC6" w14:paraId="228DF98F" w14:textId="644A8126">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Calibri"/>
              </w:rPr>
            </w:pPr>
            <w:r w:rsidRPr="3917FAC6">
              <w:rPr>
                <w:rFonts w:ascii="Calibri" w:hAnsi="Calibri" w:eastAsia="Calibri" w:cs="Calibri"/>
              </w:rPr>
              <w:t>10%</w:t>
            </w:r>
          </w:p>
        </w:tc>
      </w:tr>
    </w:tbl>
    <w:p w:rsidRPr="009A3FBA" w:rsidR="00A90B6E" w:rsidP="3917FAC6" w:rsidRDefault="17C4030B" w14:paraId="183F9A37" w14:textId="01EA37A4">
      <w:pPr>
        <w:spacing w:line="276" w:lineRule="auto"/>
        <w:jc w:val="both"/>
        <w:rPr>
          <w:rFonts w:ascii="Calibri" w:hAnsi="Calibri" w:eastAsia="Calibri" w:cs="Calibri"/>
          <w:b/>
          <w:bCs/>
          <w:lang w:val="en-US"/>
        </w:rPr>
      </w:pPr>
      <w:r w:rsidRPr="3917FAC6">
        <w:rPr>
          <w:rFonts w:ascii="Calibri" w:hAnsi="Calibri" w:eastAsia="Calibri" w:cs="Calibri"/>
          <w:b/>
          <w:bCs/>
          <w:lang w:val="en-US"/>
        </w:rPr>
        <w:t xml:space="preserve"> </w:t>
      </w:r>
    </w:p>
    <w:p w:rsidRPr="009A3FBA" w:rsidR="00A90B6E" w:rsidP="3917FAC6" w:rsidRDefault="17C4030B" w14:paraId="5290C308" w14:textId="219240C3">
      <w:pPr>
        <w:spacing w:line="276" w:lineRule="auto"/>
        <w:jc w:val="both"/>
        <w:rPr>
          <w:rFonts w:ascii="Calibri" w:hAnsi="Calibri" w:eastAsia="Calibri" w:cs="Calibri"/>
          <w:b/>
          <w:bCs/>
          <w:lang w:val="en-US"/>
        </w:rPr>
      </w:pPr>
      <w:r w:rsidRPr="3917FAC6">
        <w:rPr>
          <w:rFonts w:ascii="Calibri" w:hAnsi="Calibri" w:eastAsia="Calibri" w:cs="Calibri"/>
          <w:b/>
          <w:bCs/>
          <w:lang w:val="en-US"/>
        </w:rPr>
        <w:t>7. Application Requirements</w:t>
      </w:r>
    </w:p>
    <w:p w:rsidRPr="009A3FBA" w:rsidR="00A90B6E" w:rsidP="3917FAC6" w:rsidRDefault="17C4030B" w14:paraId="7B907D86" w14:textId="73D77A82">
      <w:pPr>
        <w:spacing w:line="276" w:lineRule="auto"/>
        <w:jc w:val="both"/>
      </w:pPr>
      <w:r w:rsidRPr="527ADD42" w:rsidR="17C4030B">
        <w:rPr>
          <w:rFonts w:ascii="Calibri" w:hAnsi="Calibri" w:eastAsia="Calibri" w:cs="Calibri"/>
          <w:lang w:val="en-US"/>
        </w:rPr>
        <w:t xml:space="preserve">Applicants should </w:t>
      </w:r>
      <w:r w:rsidRPr="527ADD42" w:rsidR="17C4030B">
        <w:rPr>
          <w:rFonts w:ascii="Calibri" w:hAnsi="Calibri" w:eastAsia="Calibri" w:cs="Calibri"/>
          <w:lang w:val="en-US"/>
        </w:rPr>
        <w:t>submit</w:t>
      </w:r>
      <w:r w:rsidRPr="527ADD42" w:rsidR="17C4030B">
        <w:rPr>
          <w:rFonts w:ascii="Calibri" w:hAnsi="Calibri" w:eastAsia="Calibri" w:cs="Calibri"/>
          <w:lang w:val="en-US"/>
        </w:rPr>
        <w:t xml:space="preserve"> a brief technical proposal, curriculum vitae, relevant portfolio samples, contact details for two referees, confirmation of </w:t>
      </w:r>
      <w:r w:rsidRPr="527ADD42" w:rsidR="3F9011CD">
        <w:rPr>
          <w:rFonts w:ascii="Calibri" w:hAnsi="Calibri" w:eastAsia="Calibri" w:cs="Calibri"/>
          <w:lang w:val="en-US"/>
        </w:rPr>
        <w:t>availability,</w:t>
      </w:r>
      <w:r w:rsidRPr="527ADD42" w:rsidR="17C4030B">
        <w:rPr>
          <w:rFonts w:ascii="Calibri" w:hAnsi="Calibri" w:eastAsia="Calibri" w:cs="Calibri"/>
          <w:lang w:val="en-US"/>
        </w:rPr>
        <w:t xml:space="preserve"> and a financial proposal </w:t>
      </w:r>
      <w:r w:rsidRPr="527ADD42" w:rsidR="17C4030B">
        <w:rPr>
          <w:rFonts w:ascii="Calibri" w:hAnsi="Calibri" w:eastAsia="Calibri" w:cs="Calibri"/>
          <w:lang w:val="en-US"/>
        </w:rPr>
        <w:t>stating</w:t>
      </w:r>
      <w:r w:rsidRPr="527ADD42" w:rsidR="17C4030B">
        <w:rPr>
          <w:rFonts w:ascii="Calibri" w:hAnsi="Calibri" w:eastAsia="Calibri" w:cs="Calibri"/>
          <w:lang w:val="en-US"/>
        </w:rPr>
        <w:t xml:space="preserve"> the proposed daily rate. Any applicable taxes and reimbursable expenses should be clearly </w:t>
      </w:r>
      <w:r w:rsidRPr="527ADD42" w:rsidR="17C4030B">
        <w:rPr>
          <w:rFonts w:ascii="Calibri" w:hAnsi="Calibri" w:eastAsia="Calibri" w:cs="Calibri"/>
          <w:lang w:val="en-US"/>
        </w:rPr>
        <w:t>identified</w:t>
      </w:r>
      <w:r w:rsidRPr="527ADD42" w:rsidR="17C4030B">
        <w:rPr>
          <w:rFonts w:ascii="Calibri" w:hAnsi="Calibri" w:eastAsia="Calibri" w:cs="Calibri"/>
          <w:lang w:val="en-US"/>
        </w:rPr>
        <w:t>.</w:t>
      </w:r>
    </w:p>
    <w:p w:rsidR="527ADD42" w:rsidP="527ADD42" w:rsidRDefault="527ADD42" w14:paraId="12DAB4A8" w14:textId="42BE6995">
      <w:pPr>
        <w:spacing w:line="276" w:lineRule="auto"/>
        <w:jc w:val="both"/>
        <w:rPr>
          <w:rFonts w:ascii="Calibri" w:hAnsi="Calibri" w:eastAsia="Calibri" w:cs="Calibri"/>
          <w:lang w:val="en-US"/>
        </w:rPr>
      </w:pPr>
    </w:p>
    <w:p w:rsidRPr="009A3FBA" w:rsidR="00A90B6E" w:rsidP="3917FAC6" w:rsidRDefault="17C4030B" w14:paraId="604CAB22" w14:textId="2F68D813">
      <w:pPr>
        <w:spacing w:line="276" w:lineRule="auto"/>
        <w:jc w:val="both"/>
        <w:rPr>
          <w:rFonts w:ascii="Calibri" w:hAnsi="Calibri" w:eastAsia="Calibri" w:cs="Calibri"/>
          <w:b/>
          <w:bCs/>
          <w:lang w:val="en-US"/>
        </w:rPr>
      </w:pPr>
      <w:r w:rsidRPr="3917FAC6">
        <w:rPr>
          <w:rFonts w:ascii="Calibri" w:hAnsi="Calibri" w:eastAsia="Calibri" w:cs="Calibri"/>
          <w:b/>
          <w:bCs/>
          <w:lang w:val="en-US"/>
        </w:rPr>
        <w:t>8. Confidentiality and Professional Conduct</w:t>
      </w:r>
    </w:p>
    <w:p w:rsidRPr="009A3FBA" w:rsidR="00A90B6E" w:rsidP="3917FAC6" w:rsidRDefault="17C4030B" w14:paraId="6AB5DB0A" w14:textId="6F220067">
      <w:pPr>
        <w:spacing w:line="276" w:lineRule="auto"/>
        <w:jc w:val="both"/>
      </w:pPr>
      <w:r w:rsidRPr="527ADD42" w:rsidR="17C4030B">
        <w:rPr>
          <w:rFonts w:ascii="Calibri" w:hAnsi="Calibri" w:eastAsia="Calibri" w:cs="Calibri"/>
          <w:lang w:val="en-US"/>
        </w:rPr>
        <w:t>The consultant must maintain the confidentiality of all non-public information received during the assignment, comply with OCO policies and professional standards, and avoid any actual or perceived conflict of interest. Confidentiality obligations will continue after completion of the consultancy.</w:t>
      </w:r>
    </w:p>
    <w:p w:rsidR="527ADD42" w:rsidP="527ADD42" w:rsidRDefault="527ADD42" w14:paraId="165055E4" w14:textId="5BDB50A5">
      <w:pPr>
        <w:pBdr>
          <w:bottom w:val="single" w:color="FF000000" w:sz="4" w:space="4"/>
        </w:pBdr>
        <w:spacing w:line="276" w:lineRule="auto"/>
        <w:jc w:val="both"/>
        <w:rPr>
          <w:rFonts w:ascii="Calibri" w:hAnsi="Calibri" w:eastAsia="Calibri" w:cs="Calibri"/>
          <w:lang w:val="en-US"/>
        </w:rPr>
      </w:pPr>
    </w:p>
    <w:p w:rsidRPr="009A3FBA" w:rsidR="00A90B6E" w:rsidP="3917FAC6" w:rsidRDefault="00A90B6E" w14:paraId="78802B88" w14:textId="05F79256">
      <w:pPr>
        <w:jc w:val="both"/>
        <w:rPr>
          <w:rFonts w:ascii="Calibri" w:hAnsi="Calibri" w:eastAsia="Calibri" w:cs="Calibri"/>
        </w:rPr>
      </w:pPr>
    </w:p>
    <w:sectPr w:rsidRPr="009A3FBA" w:rsidR="00A90B6E">
      <w:headerReference w:type="default" r:id="rId14"/>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0A8" w:rsidP="00F01656" w:rsidRDefault="000260A8" w14:paraId="39289FBD" w14:textId="77777777">
      <w:pPr>
        <w:spacing w:after="0" w:line="240" w:lineRule="auto"/>
      </w:pPr>
      <w:r>
        <w:separator/>
      </w:r>
    </w:p>
  </w:endnote>
  <w:endnote w:type="continuationSeparator" w:id="0">
    <w:p w:rsidR="000260A8" w:rsidP="00F01656" w:rsidRDefault="000260A8" w14:paraId="15FE868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0A8" w:rsidP="00F01656" w:rsidRDefault="000260A8" w14:paraId="5D75024A" w14:textId="77777777">
      <w:pPr>
        <w:spacing w:after="0" w:line="240" w:lineRule="auto"/>
      </w:pPr>
      <w:r>
        <w:separator/>
      </w:r>
    </w:p>
  </w:footnote>
  <w:footnote w:type="continuationSeparator" w:id="0">
    <w:p w:rsidR="000260A8" w:rsidP="00F01656" w:rsidRDefault="000260A8" w14:paraId="43F574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01656" w:rsidRDefault="00F01656" w14:paraId="587C5DC7" w14:textId="44B31B53">
    <w:pPr>
      <w:pStyle w:val="Header"/>
    </w:pPr>
    <w:r>
      <w:rPr>
        <w:noProof/>
      </w:rPr>
      <w:drawing>
        <wp:inline distT="0" distB="0" distL="0" distR="0" wp14:anchorId="262C286E" wp14:editId="3512E7C8">
          <wp:extent cx="1301817" cy="368319"/>
          <wp:effectExtent l="0" t="0" r="0" b="0"/>
          <wp:docPr id="1283340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40667" name="Picture 1283340667"/>
                  <pic:cNvPicPr/>
                </pic:nvPicPr>
                <pic:blipFill>
                  <a:blip r:embed="rId1">
                    <a:extLst>
                      <a:ext uri="{28A0092B-C50C-407E-A947-70E740481C1C}">
                        <a14:useLocalDpi xmlns:a14="http://schemas.microsoft.com/office/drawing/2010/main" val="0"/>
                      </a:ext>
                    </a:extLst>
                  </a:blip>
                  <a:stretch>
                    <a:fillRect/>
                  </a:stretch>
                </pic:blipFill>
                <pic:spPr>
                  <a:xfrm>
                    <a:off x="0" y="0"/>
                    <a:ext cx="1301817" cy="368319"/>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EewnMmHErfsTr" int2:id="CxS3KBRY">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5BB3"/>
    <w:multiLevelType w:val="multilevel"/>
    <w:tmpl w:val="589A80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5697517"/>
    <w:multiLevelType w:val="multilevel"/>
    <w:tmpl w:val="75549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7EB67C9"/>
    <w:multiLevelType w:val="multilevel"/>
    <w:tmpl w:val="F71C96CA"/>
    <w:styleLink w:val="Style1"/>
    <w:lvl w:ilvl="0">
      <w:start w:val="1"/>
      <w:numFmt w:val="decimal"/>
      <w:lvlText w:val="%1.0"/>
      <w:lvlJc w:val="left"/>
      <w:pPr>
        <w:ind w:left="1069" w:hanging="360"/>
      </w:pPr>
      <w:rPr>
        <w:rFonts w:hint="default"/>
        <w:u w:val="non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6FAE67EC"/>
    <w:multiLevelType w:val="hybridMultilevel"/>
    <w:tmpl w:val="D12C0AAE"/>
    <w:lvl w:ilvl="0" w:tplc="1D362746">
      <w:start w:val="1"/>
      <w:numFmt w:val="bullet"/>
      <w:lvlText w:val=""/>
      <w:lvlJc w:val="left"/>
      <w:pPr>
        <w:ind w:left="720" w:hanging="360"/>
      </w:pPr>
      <w:rPr>
        <w:rFonts w:hint="default" w:ascii="Symbol" w:hAnsi="Symbol"/>
      </w:rPr>
    </w:lvl>
    <w:lvl w:ilvl="1" w:tplc="04662E7A">
      <w:start w:val="1"/>
      <w:numFmt w:val="bullet"/>
      <w:lvlText w:val="o"/>
      <w:lvlJc w:val="left"/>
      <w:pPr>
        <w:ind w:left="1440" w:hanging="360"/>
      </w:pPr>
      <w:rPr>
        <w:rFonts w:hint="default" w:ascii="Courier New" w:hAnsi="Courier New"/>
      </w:rPr>
    </w:lvl>
    <w:lvl w:ilvl="2" w:tplc="6E44C2C4">
      <w:start w:val="1"/>
      <w:numFmt w:val="bullet"/>
      <w:lvlText w:val=""/>
      <w:lvlJc w:val="left"/>
      <w:pPr>
        <w:ind w:left="2160" w:hanging="360"/>
      </w:pPr>
      <w:rPr>
        <w:rFonts w:hint="default" w:ascii="Wingdings" w:hAnsi="Wingdings"/>
      </w:rPr>
    </w:lvl>
    <w:lvl w:ilvl="3" w:tplc="705296BA">
      <w:start w:val="1"/>
      <w:numFmt w:val="bullet"/>
      <w:lvlText w:val=""/>
      <w:lvlJc w:val="left"/>
      <w:pPr>
        <w:ind w:left="2880" w:hanging="360"/>
      </w:pPr>
      <w:rPr>
        <w:rFonts w:hint="default" w:ascii="Symbol" w:hAnsi="Symbol"/>
      </w:rPr>
    </w:lvl>
    <w:lvl w:ilvl="4" w:tplc="D7EACF86">
      <w:start w:val="1"/>
      <w:numFmt w:val="bullet"/>
      <w:lvlText w:val="o"/>
      <w:lvlJc w:val="left"/>
      <w:pPr>
        <w:ind w:left="3600" w:hanging="360"/>
      </w:pPr>
      <w:rPr>
        <w:rFonts w:hint="default" w:ascii="Courier New" w:hAnsi="Courier New"/>
      </w:rPr>
    </w:lvl>
    <w:lvl w:ilvl="5" w:tplc="E3FE139C">
      <w:start w:val="1"/>
      <w:numFmt w:val="bullet"/>
      <w:lvlText w:val=""/>
      <w:lvlJc w:val="left"/>
      <w:pPr>
        <w:ind w:left="4320" w:hanging="360"/>
      </w:pPr>
      <w:rPr>
        <w:rFonts w:hint="default" w:ascii="Wingdings" w:hAnsi="Wingdings"/>
      </w:rPr>
    </w:lvl>
    <w:lvl w:ilvl="6" w:tplc="C8A87F8C">
      <w:start w:val="1"/>
      <w:numFmt w:val="bullet"/>
      <w:lvlText w:val=""/>
      <w:lvlJc w:val="left"/>
      <w:pPr>
        <w:ind w:left="5040" w:hanging="360"/>
      </w:pPr>
      <w:rPr>
        <w:rFonts w:hint="default" w:ascii="Symbol" w:hAnsi="Symbol"/>
      </w:rPr>
    </w:lvl>
    <w:lvl w:ilvl="7" w:tplc="B9E87386">
      <w:start w:val="1"/>
      <w:numFmt w:val="bullet"/>
      <w:lvlText w:val="o"/>
      <w:lvlJc w:val="left"/>
      <w:pPr>
        <w:ind w:left="5760" w:hanging="360"/>
      </w:pPr>
      <w:rPr>
        <w:rFonts w:hint="default" w:ascii="Courier New" w:hAnsi="Courier New"/>
      </w:rPr>
    </w:lvl>
    <w:lvl w:ilvl="8" w:tplc="76D2B92C">
      <w:start w:val="1"/>
      <w:numFmt w:val="bullet"/>
      <w:lvlText w:val=""/>
      <w:lvlJc w:val="left"/>
      <w:pPr>
        <w:ind w:left="6480" w:hanging="360"/>
      </w:pPr>
      <w:rPr>
        <w:rFonts w:hint="default" w:ascii="Wingdings" w:hAnsi="Wingdings"/>
      </w:rPr>
    </w:lvl>
  </w:abstractNum>
  <w:abstractNum w:abstractNumId="4" w15:restartNumberingAfterBreak="0">
    <w:nsid w:val="74767C53"/>
    <w:multiLevelType w:val="hybridMultilevel"/>
    <w:tmpl w:val="5F34B97A"/>
    <w:lvl w:ilvl="0" w:tplc="09C2B472">
      <w:start w:val="1"/>
      <w:numFmt w:val="bullet"/>
      <w:lvlText w:val=""/>
      <w:lvlJc w:val="left"/>
      <w:pPr>
        <w:ind w:left="720" w:hanging="360"/>
      </w:pPr>
      <w:rPr>
        <w:rFonts w:hint="default" w:ascii="Symbol" w:hAnsi="Symbol"/>
      </w:rPr>
    </w:lvl>
    <w:lvl w:ilvl="1" w:tplc="1A184B74">
      <w:start w:val="1"/>
      <w:numFmt w:val="bullet"/>
      <w:lvlText w:val="o"/>
      <w:lvlJc w:val="left"/>
      <w:pPr>
        <w:ind w:left="1440" w:hanging="360"/>
      </w:pPr>
      <w:rPr>
        <w:rFonts w:hint="default" w:ascii="Courier New" w:hAnsi="Courier New"/>
      </w:rPr>
    </w:lvl>
    <w:lvl w:ilvl="2" w:tplc="0E8450A4">
      <w:start w:val="1"/>
      <w:numFmt w:val="bullet"/>
      <w:lvlText w:val=""/>
      <w:lvlJc w:val="left"/>
      <w:pPr>
        <w:ind w:left="2160" w:hanging="360"/>
      </w:pPr>
      <w:rPr>
        <w:rFonts w:hint="default" w:ascii="Wingdings" w:hAnsi="Wingdings"/>
      </w:rPr>
    </w:lvl>
    <w:lvl w:ilvl="3" w:tplc="232CDAB0">
      <w:start w:val="1"/>
      <w:numFmt w:val="bullet"/>
      <w:lvlText w:val=""/>
      <w:lvlJc w:val="left"/>
      <w:pPr>
        <w:ind w:left="2880" w:hanging="360"/>
      </w:pPr>
      <w:rPr>
        <w:rFonts w:hint="default" w:ascii="Symbol" w:hAnsi="Symbol"/>
      </w:rPr>
    </w:lvl>
    <w:lvl w:ilvl="4" w:tplc="1E482E88">
      <w:start w:val="1"/>
      <w:numFmt w:val="bullet"/>
      <w:lvlText w:val="o"/>
      <w:lvlJc w:val="left"/>
      <w:pPr>
        <w:ind w:left="3600" w:hanging="360"/>
      </w:pPr>
      <w:rPr>
        <w:rFonts w:hint="default" w:ascii="Courier New" w:hAnsi="Courier New"/>
      </w:rPr>
    </w:lvl>
    <w:lvl w:ilvl="5" w:tplc="6860C6AC">
      <w:start w:val="1"/>
      <w:numFmt w:val="bullet"/>
      <w:lvlText w:val=""/>
      <w:lvlJc w:val="left"/>
      <w:pPr>
        <w:ind w:left="4320" w:hanging="360"/>
      </w:pPr>
      <w:rPr>
        <w:rFonts w:hint="default" w:ascii="Wingdings" w:hAnsi="Wingdings"/>
      </w:rPr>
    </w:lvl>
    <w:lvl w:ilvl="6" w:tplc="7102BAA0">
      <w:start w:val="1"/>
      <w:numFmt w:val="bullet"/>
      <w:lvlText w:val=""/>
      <w:lvlJc w:val="left"/>
      <w:pPr>
        <w:ind w:left="5040" w:hanging="360"/>
      </w:pPr>
      <w:rPr>
        <w:rFonts w:hint="default" w:ascii="Symbol" w:hAnsi="Symbol"/>
      </w:rPr>
    </w:lvl>
    <w:lvl w:ilvl="7" w:tplc="12C0C326">
      <w:start w:val="1"/>
      <w:numFmt w:val="bullet"/>
      <w:lvlText w:val="o"/>
      <w:lvlJc w:val="left"/>
      <w:pPr>
        <w:ind w:left="5760" w:hanging="360"/>
      </w:pPr>
      <w:rPr>
        <w:rFonts w:hint="default" w:ascii="Courier New" w:hAnsi="Courier New"/>
      </w:rPr>
    </w:lvl>
    <w:lvl w:ilvl="8" w:tplc="0D8E5802">
      <w:start w:val="1"/>
      <w:numFmt w:val="bullet"/>
      <w:lvlText w:val=""/>
      <w:lvlJc w:val="left"/>
      <w:pPr>
        <w:ind w:left="6480" w:hanging="360"/>
      </w:pPr>
      <w:rPr>
        <w:rFonts w:hint="default" w:ascii="Wingdings" w:hAnsi="Wingdings"/>
      </w:rPr>
    </w:lvl>
  </w:abstractNum>
  <w:num w:numId="1" w16cid:durableId="710884769">
    <w:abstractNumId w:val="4"/>
  </w:num>
  <w:num w:numId="2" w16cid:durableId="1144473062">
    <w:abstractNumId w:val="3"/>
  </w:num>
  <w:num w:numId="3" w16cid:durableId="482625041">
    <w:abstractNumId w:val="2"/>
  </w:num>
  <w:num w:numId="4" w16cid:durableId="1816946718">
    <w:abstractNumId w:val="0"/>
  </w:num>
  <w:num w:numId="5" w16cid:durableId="25640147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E1"/>
    <w:rsid w:val="000260A8"/>
    <w:rsid w:val="0004684E"/>
    <w:rsid w:val="000D624A"/>
    <w:rsid w:val="0014512C"/>
    <w:rsid w:val="00153647"/>
    <w:rsid w:val="00245F50"/>
    <w:rsid w:val="002927B0"/>
    <w:rsid w:val="002A23E1"/>
    <w:rsid w:val="002E1066"/>
    <w:rsid w:val="003643C8"/>
    <w:rsid w:val="0042761D"/>
    <w:rsid w:val="005528BA"/>
    <w:rsid w:val="005A04AA"/>
    <w:rsid w:val="005A16F8"/>
    <w:rsid w:val="005C5D14"/>
    <w:rsid w:val="00601C0E"/>
    <w:rsid w:val="00686A81"/>
    <w:rsid w:val="007577B4"/>
    <w:rsid w:val="00825427"/>
    <w:rsid w:val="009A3FBA"/>
    <w:rsid w:val="00A90B6E"/>
    <w:rsid w:val="00AC41AF"/>
    <w:rsid w:val="00CF5FC7"/>
    <w:rsid w:val="00E544A0"/>
    <w:rsid w:val="00F01656"/>
    <w:rsid w:val="00FA2A89"/>
    <w:rsid w:val="0F058393"/>
    <w:rsid w:val="129AC506"/>
    <w:rsid w:val="167AC266"/>
    <w:rsid w:val="17B29661"/>
    <w:rsid w:val="17C4030B"/>
    <w:rsid w:val="188FD886"/>
    <w:rsid w:val="1901D9B4"/>
    <w:rsid w:val="19DCCE1B"/>
    <w:rsid w:val="1F3D8FB5"/>
    <w:rsid w:val="23149059"/>
    <w:rsid w:val="2917DDB4"/>
    <w:rsid w:val="304C4B72"/>
    <w:rsid w:val="315CED4E"/>
    <w:rsid w:val="3917FAC6"/>
    <w:rsid w:val="3E8062BC"/>
    <w:rsid w:val="3F5B7361"/>
    <w:rsid w:val="3F9011CD"/>
    <w:rsid w:val="4793FFD0"/>
    <w:rsid w:val="4D59B9DD"/>
    <w:rsid w:val="527ADD42"/>
    <w:rsid w:val="5679EF9B"/>
    <w:rsid w:val="63014068"/>
    <w:rsid w:val="63509E1E"/>
    <w:rsid w:val="6E555832"/>
    <w:rsid w:val="733D76AD"/>
    <w:rsid w:val="7364EE06"/>
    <w:rsid w:val="7F56A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7C64B"/>
  <w15:chartTrackingRefBased/>
  <w15:docId w15:val="{2DECF25D-F7CE-4E22-8869-FC478489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A23E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3E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3E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Style1" w:customStyle="1">
    <w:name w:val="Style1"/>
    <w:uiPriority w:val="99"/>
    <w:rsid w:val="005A04AA"/>
    <w:pPr>
      <w:numPr>
        <w:numId w:val="3"/>
      </w:numPr>
    </w:pPr>
  </w:style>
  <w:style w:type="character" w:styleId="Heading1Char" w:customStyle="1">
    <w:name w:val="Heading 1 Char"/>
    <w:basedOn w:val="DefaultParagraphFont"/>
    <w:link w:val="Heading1"/>
    <w:uiPriority w:val="9"/>
    <w:rsid w:val="002A23E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A23E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A23E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A23E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A23E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A23E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A23E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A23E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A23E1"/>
    <w:rPr>
      <w:rFonts w:eastAsiaTheme="majorEastAsia" w:cstheme="majorBidi"/>
      <w:color w:val="272727" w:themeColor="text1" w:themeTint="D8"/>
    </w:rPr>
  </w:style>
  <w:style w:type="paragraph" w:styleId="Title">
    <w:name w:val="Title"/>
    <w:basedOn w:val="Normal"/>
    <w:next w:val="Normal"/>
    <w:link w:val="TitleChar"/>
    <w:uiPriority w:val="10"/>
    <w:qFormat/>
    <w:rsid w:val="002A23E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A23E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A23E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A2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3E1"/>
    <w:pPr>
      <w:spacing w:before="160"/>
      <w:jc w:val="center"/>
    </w:pPr>
    <w:rPr>
      <w:i/>
      <w:iCs/>
      <w:color w:val="404040" w:themeColor="text1" w:themeTint="BF"/>
    </w:rPr>
  </w:style>
  <w:style w:type="character" w:styleId="QuoteChar" w:customStyle="1">
    <w:name w:val="Quote Char"/>
    <w:basedOn w:val="DefaultParagraphFont"/>
    <w:link w:val="Quote"/>
    <w:uiPriority w:val="29"/>
    <w:rsid w:val="002A23E1"/>
    <w:rPr>
      <w:i/>
      <w:iCs/>
      <w:color w:val="404040" w:themeColor="text1" w:themeTint="BF"/>
    </w:rPr>
  </w:style>
  <w:style w:type="paragraph" w:styleId="ListParagraph">
    <w:name w:val="List Paragraph"/>
    <w:basedOn w:val="Normal"/>
    <w:uiPriority w:val="34"/>
    <w:qFormat/>
    <w:rsid w:val="002A23E1"/>
    <w:pPr>
      <w:ind w:left="720"/>
      <w:contextualSpacing/>
    </w:pPr>
  </w:style>
  <w:style w:type="character" w:styleId="IntenseEmphasis">
    <w:name w:val="Intense Emphasis"/>
    <w:basedOn w:val="DefaultParagraphFont"/>
    <w:uiPriority w:val="21"/>
    <w:qFormat/>
    <w:rsid w:val="002A23E1"/>
    <w:rPr>
      <w:i/>
      <w:iCs/>
      <w:color w:val="0F4761" w:themeColor="accent1" w:themeShade="BF"/>
    </w:rPr>
  </w:style>
  <w:style w:type="paragraph" w:styleId="IntenseQuote">
    <w:name w:val="Intense Quote"/>
    <w:basedOn w:val="Normal"/>
    <w:next w:val="Normal"/>
    <w:link w:val="IntenseQuoteChar"/>
    <w:uiPriority w:val="30"/>
    <w:qFormat/>
    <w:rsid w:val="002A23E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A23E1"/>
    <w:rPr>
      <w:i/>
      <w:iCs/>
      <w:color w:val="0F4761" w:themeColor="accent1" w:themeShade="BF"/>
    </w:rPr>
  </w:style>
  <w:style w:type="character" w:styleId="IntenseReference">
    <w:name w:val="Intense Reference"/>
    <w:basedOn w:val="DefaultParagraphFont"/>
    <w:uiPriority w:val="32"/>
    <w:qFormat/>
    <w:rsid w:val="002A23E1"/>
    <w:rPr>
      <w:b/>
      <w:bCs/>
      <w:smallCaps/>
      <w:color w:val="0F4761" w:themeColor="accent1" w:themeShade="BF"/>
      <w:spacing w:val="5"/>
    </w:rPr>
  </w:style>
  <w:style w:type="table" w:styleId="TableGrid">
    <w:name w:val="Table Grid"/>
    <w:basedOn w:val="TableNormal"/>
    <w:uiPriority w:val="39"/>
    <w:rsid w:val="009A3F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4-Accent1">
    <w:name w:val="List Table 4 Accent 1"/>
    <w:basedOn w:val="TableNormal"/>
    <w:uiPriority w:val="49"/>
    <w:rsid w:val="009A3FBA"/>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tcBorders>
        <w:shd w:val="clear" w:color="auto" w:fill="156082" w:themeFill="accent1"/>
      </w:tcPr>
    </w:tblStylePr>
    <w:tblStylePr w:type="lastRow">
      <w:rPr>
        <w:b/>
        <w:bCs/>
      </w:rPr>
      <w:tblPr/>
      <w:tcPr>
        <w:tcBorders>
          <w:top w:val="double" w:color="45B0E1" w:themeColor="accent1" w:themeTint="99"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9A3FBA"/>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F01656"/>
    <w:pPr>
      <w:tabs>
        <w:tab w:val="center" w:pos="4513"/>
        <w:tab w:val="right" w:pos="9026"/>
      </w:tabs>
      <w:spacing w:after="0" w:line="240" w:lineRule="auto"/>
    </w:pPr>
  </w:style>
  <w:style w:type="character" w:styleId="HeaderChar" w:customStyle="1">
    <w:name w:val="Header Char"/>
    <w:basedOn w:val="DefaultParagraphFont"/>
    <w:link w:val="Header"/>
    <w:uiPriority w:val="99"/>
    <w:rsid w:val="00F01656"/>
  </w:style>
  <w:style w:type="paragraph" w:styleId="Footer">
    <w:name w:val="footer"/>
    <w:basedOn w:val="Normal"/>
    <w:link w:val="FooterChar"/>
    <w:uiPriority w:val="99"/>
    <w:unhideWhenUsed/>
    <w:rsid w:val="00F01656"/>
    <w:pPr>
      <w:tabs>
        <w:tab w:val="center" w:pos="4513"/>
        <w:tab w:val="right" w:pos="9026"/>
      </w:tabs>
      <w:spacing w:after="0" w:line="240" w:lineRule="auto"/>
    </w:pPr>
  </w:style>
  <w:style w:type="character" w:styleId="FooterChar" w:customStyle="1">
    <w:name w:val="Footer Char"/>
    <w:basedOn w:val="DefaultParagraphFont"/>
    <w:link w:val="Footer"/>
    <w:uiPriority w:val="99"/>
    <w:rsid w:val="00F01656"/>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microsoft.com/office/2020/10/relationships/intelligence" Target="intelligence2.xml" Id="R32c2c93181c94e8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c7f2d3-f996-4b04-8690-45bd0d822ccc">
      <Terms xmlns="http://schemas.microsoft.com/office/infopath/2007/PartnerControls"/>
    </lcf76f155ced4ddcb4097134ff3c332f>
    <TaxCatchAll xmlns="c8983f16-db28-46f9-aa0f-98dcaac84a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4C79FAEB364BA4A48F4A4D3CF354" ma:contentTypeVersion="10" ma:contentTypeDescription="Create a new document." ma:contentTypeScope="" ma:versionID="1aa9fb80fd1446ec04b96c4edd80f03f">
  <xsd:schema xmlns:xsd="http://www.w3.org/2001/XMLSchema" xmlns:xs="http://www.w3.org/2001/XMLSchema" xmlns:p="http://schemas.microsoft.com/office/2006/metadata/properties" xmlns:ns2="69c7f2d3-f996-4b04-8690-45bd0d822ccc" xmlns:ns3="c8983f16-db28-46f9-aa0f-98dcaac84a32" targetNamespace="http://schemas.microsoft.com/office/2006/metadata/properties" ma:root="true" ma:fieldsID="e34af36efac58ebadb3519d2e1f7efe1" ns2:_="" ns3:_="">
    <xsd:import namespace="69c7f2d3-f996-4b04-8690-45bd0d822ccc"/>
    <xsd:import namespace="c8983f16-db28-46f9-aa0f-98dcaac84a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7f2d3-f996-4b04-8690-45bd0d822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d06354-e919-4429-8c17-f915c73912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83f16-db28-46f9-aa0f-98dcaac84a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06d1ee-7301-461e-b05f-012456f25ea1}" ma:internalName="TaxCatchAll" ma:showField="CatchAllData" ma:web="c8983f16-db28-46f9-aa0f-98dcaac84a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430C0E-F5FB-4310-9082-70BCDC879616}">
  <ds:schemaRefs>
    <ds:schemaRef ds:uri="http://schemas.microsoft.com/office/2006/metadata/properties"/>
    <ds:schemaRef ds:uri="http://schemas.microsoft.com/office/infopath/2007/PartnerControls"/>
    <ds:schemaRef ds:uri="69c7f2d3-f996-4b04-8690-45bd0d822ccc"/>
    <ds:schemaRef ds:uri="c8983f16-db28-46f9-aa0f-98dcaac84a32"/>
  </ds:schemaRefs>
</ds:datastoreItem>
</file>

<file path=customXml/itemProps2.xml><?xml version="1.0" encoding="utf-8"?>
<ds:datastoreItem xmlns:ds="http://schemas.openxmlformats.org/officeDocument/2006/customXml" ds:itemID="{888C233C-2610-4673-A40B-D8DB01DF1CA0}">
  <ds:schemaRefs>
    <ds:schemaRef ds:uri="http://schemas.microsoft.com/sharepoint/v3/contenttype/forms"/>
  </ds:schemaRefs>
</ds:datastoreItem>
</file>

<file path=customXml/itemProps3.xml><?xml version="1.0" encoding="utf-8"?>
<ds:datastoreItem xmlns:ds="http://schemas.openxmlformats.org/officeDocument/2006/customXml" ds:itemID="{8BB22EA5-E548-4A1E-8BE7-FC63B177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7f2d3-f996-4b04-8690-45bd0d822ccc"/>
    <ds:schemaRef ds:uri="c8983f16-db28-46f9-aa0f-98dcaac84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Atalifo</dc:creator>
  <keywords/>
  <dc:description/>
  <lastModifiedBy>Sandra Atalifo</lastModifiedBy>
  <revision>9</revision>
  <dcterms:created xsi:type="dcterms:W3CDTF">2026-07-24T22:06:00.0000000Z</dcterms:created>
  <dcterms:modified xsi:type="dcterms:W3CDTF">2026-07-28T04:08:45.6423768Z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de7a94df-40ba-47e0-bc49-33dccef960f7</vt:lpwstr>
  </property>
  <property fmtid="{D5CDD505-2E9C-101B-9397-08002B2CF9AE}" pid="3" name="ContentTypeId">
    <vt:lpwstr>0x0101002DFC4C79FAEB364BA4A48F4A4D3CF354</vt:lpwstr>
  </property>
  <property fmtid="{D5CDD505-2E9C-101B-9397-08002B2CF9AE}" pid="4" name="MediaServiceImageTags">
    <vt:lpwstr/>
  </property>
</Properties>
</file>